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7797"/>
      </w:tblGrid>
      <w:tr w:rsidR="00B95C2D" w:rsidRPr="00364D64" w14:paraId="7BE846A8" w14:textId="77777777" w:rsidTr="00D32DBC">
        <w:trPr>
          <w:trHeight w:val="416"/>
        </w:trPr>
        <w:tc>
          <w:tcPr>
            <w:tcW w:w="9493" w:type="dxa"/>
            <w:gridSpan w:val="2"/>
            <w:shd w:val="clear" w:color="auto" w:fill="BFBFBF" w:themeFill="background1" w:themeFillShade="BF"/>
          </w:tcPr>
          <w:p w14:paraId="4E6460F4" w14:textId="77777777" w:rsidR="00364D64" w:rsidRPr="00D32DBC" w:rsidRDefault="00364D64" w:rsidP="0043770B">
            <w:pPr>
              <w:pStyle w:val="NoSpacing"/>
              <w:jc w:val="center"/>
              <w:rPr>
                <w:b/>
              </w:rPr>
            </w:pPr>
            <w:r w:rsidRPr="00D32DBC">
              <w:rPr>
                <w:b/>
              </w:rPr>
              <w:t>COURSE DETAILS</w:t>
            </w:r>
          </w:p>
        </w:tc>
      </w:tr>
      <w:tr w:rsidR="00B95C2D" w:rsidRPr="00364D64" w14:paraId="3B16AD88" w14:textId="77777777" w:rsidTr="00D32DBC">
        <w:trPr>
          <w:trHeight w:val="354"/>
        </w:trPr>
        <w:tc>
          <w:tcPr>
            <w:tcW w:w="1696" w:type="dxa"/>
            <w:shd w:val="clear" w:color="auto" w:fill="D9D9D9" w:themeFill="background1" w:themeFillShade="D9"/>
          </w:tcPr>
          <w:p w14:paraId="18EB88F4" w14:textId="77777777" w:rsidR="00364D64" w:rsidRPr="00D32DBC" w:rsidRDefault="00364D64" w:rsidP="00364D64">
            <w:pPr>
              <w:pStyle w:val="NoSpacing"/>
              <w:rPr>
                <w:b/>
                <w:sz w:val="18"/>
                <w:szCs w:val="20"/>
              </w:rPr>
            </w:pPr>
            <w:r w:rsidRPr="00D32DBC">
              <w:rPr>
                <w:b/>
                <w:sz w:val="18"/>
                <w:szCs w:val="20"/>
              </w:rPr>
              <w:t xml:space="preserve">Course Title:  </w:t>
            </w:r>
          </w:p>
        </w:tc>
        <w:tc>
          <w:tcPr>
            <w:tcW w:w="7797" w:type="dxa"/>
          </w:tcPr>
          <w:p w14:paraId="1EF1BE1A" w14:textId="016AF8C8" w:rsidR="00364D64" w:rsidRPr="0043770B" w:rsidRDefault="005003A9" w:rsidP="00364D6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Extended</w:t>
            </w:r>
            <w:r w:rsidR="00A550AE">
              <w:rPr>
                <w:sz w:val="20"/>
                <w:szCs w:val="20"/>
              </w:rPr>
              <w:t xml:space="preserve"> Project Qualification</w:t>
            </w:r>
          </w:p>
        </w:tc>
      </w:tr>
      <w:tr w:rsidR="009E0246" w:rsidRPr="00364D64" w14:paraId="26BE10D9" w14:textId="77777777" w:rsidTr="005B103A">
        <w:trPr>
          <w:trHeight w:val="200"/>
        </w:trPr>
        <w:tc>
          <w:tcPr>
            <w:tcW w:w="1696" w:type="dxa"/>
            <w:shd w:val="clear" w:color="auto" w:fill="D9D9D9" w:themeFill="background1" w:themeFillShade="D9"/>
          </w:tcPr>
          <w:p w14:paraId="47375BFB" w14:textId="794870AC" w:rsidR="009E0246" w:rsidRPr="00D32DBC" w:rsidRDefault="009E0246" w:rsidP="00364D64">
            <w:pPr>
              <w:pStyle w:val="NoSpacing"/>
              <w:rPr>
                <w:b/>
                <w:sz w:val="18"/>
                <w:szCs w:val="20"/>
              </w:rPr>
            </w:pPr>
            <w:r w:rsidRPr="00D32DBC">
              <w:rPr>
                <w:b/>
                <w:sz w:val="18"/>
                <w:szCs w:val="20"/>
              </w:rPr>
              <w:t>Course Level</w:t>
            </w:r>
          </w:p>
        </w:tc>
        <w:tc>
          <w:tcPr>
            <w:tcW w:w="7797" w:type="dxa"/>
          </w:tcPr>
          <w:p w14:paraId="31D07FA8" w14:textId="6E7C8F05" w:rsidR="009E0246" w:rsidRPr="0043770B" w:rsidRDefault="003645AB" w:rsidP="00E3144D">
            <w:pPr>
              <w:pStyle w:val="NoSpacing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Level </w:t>
            </w:r>
            <w:r w:rsidR="005003A9">
              <w:rPr>
                <w:color w:val="00B0F0"/>
                <w:sz w:val="20"/>
                <w:szCs w:val="20"/>
              </w:rPr>
              <w:t>3</w:t>
            </w:r>
          </w:p>
        </w:tc>
      </w:tr>
      <w:tr w:rsidR="00B95C2D" w:rsidRPr="00364D64" w14:paraId="396BCDC0" w14:textId="77777777" w:rsidTr="00D32DBC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00C1C2F" w14:textId="77777777" w:rsidR="00364D64" w:rsidRPr="00D32DBC" w:rsidRDefault="00364D64" w:rsidP="00364D64">
            <w:pPr>
              <w:pStyle w:val="NoSpacing"/>
              <w:rPr>
                <w:b/>
                <w:sz w:val="18"/>
                <w:szCs w:val="20"/>
              </w:rPr>
            </w:pPr>
            <w:r w:rsidRPr="00D32DBC">
              <w:rPr>
                <w:b/>
                <w:sz w:val="18"/>
                <w:szCs w:val="20"/>
              </w:rPr>
              <w:t>Exam Board:</w:t>
            </w:r>
          </w:p>
        </w:tc>
        <w:tc>
          <w:tcPr>
            <w:tcW w:w="7797" w:type="dxa"/>
          </w:tcPr>
          <w:p w14:paraId="1BA238DA" w14:textId="42A57E6F" w:rsidR="00364D64" w:rsidRPr="0043770B" w:rsidRDefault="00A550AE" w:rsidP="00364D6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</w:tr>
      <w:tr w:rsidR="00B95C2D" w:rsidRPr="00364D64" w14:paraId="3392AB7D" w14:textId="77777777" w:rsidTr="005B103A">
        <w:trPr>
          <w:trHeight w:val="252"/>
        </w:trPr>
        <w:tc>
          <w:tcPr>
            <w:tcW w:w="1696" w:type="dxa"/>
            <w:shd w:val="clear" w:color="auto" w:fill="D9D9D9" w:themeFill="background1" w:themeFillShade="D9"/>
          </w:tcPr>
          <w:p w14:paraId="77C10E52" w14:textId="77777777" w:rsidR="00364D64" w:rsidRPr="00D32DBC" w:rsidRDefault="00364D64" w:rsidP="00364D64">
            <w:pPr>
              <w:pStyle w:val="NoSpacing"/>
              <w:rPr>
                <w:b/>
                <w:sz w:val="18"/>
                <w:szCs w:val="20"/>
              </w:rPr>
            </w:pPr>
            <w:r w:rsidRPr="00D32DBC">
              <w:rPr>
                <w:b/>
                <w:sz w:val="18"/>
                <w:szCs w:val="20"/>
              </w:rPr>
              <w:t xml:space="preserve">Specification link: </w:t>
            </w:r>
          </w:p>
        </w:tc>
        <w:tc>
          <w:tcPr>
            <w:tcW w:w="7797" w:type="dxa"/>
          </w:tcPr>
          <w:p w14:paraId="444F5C3F" w14:textId="0414464C" w:rsidR="00364D64" w:rsidRPr="0043770B" w:rsidRDefault="005003A9" w:rsidP="00364D64">
            <w:pPr>
              <w:pStyle w:val="NoSpacing"/>
              <w:rPr>
                <w:sz w:val="20"/>
                <w:szCs w:val="20"/>
              </w:rPr>
            </w:pPr>
            <w:r w:rsidRPr="005003A9">
              <w:rPr>
                <w:sz w:val="20"/>
                <w:szCs w:val="20"/>
              </w:rPr>
              <w:t>https://www.aqa.org.uk/subjects/projects/project-qualifications/EPQ-7993</w:t>
            </w:r>
          </w:p>
        </w:tc>
      </w:tr>
      <w:tr w:rsidR="00B95C2D" w:rsidRPr="00364D64" w14:paraId="5B631ED1" w14:textId="77777777" w:rsidTr="00D32DBC">
        <w:trPr>
          <w:trHeight w:val="329"/>
        </w:trPr>
        <w:tc>
          <w:tcPr>
            <w:tcW w:w="1696" w:type="dxa"/>
            <w:shd w:val="clear" w:color="auto" w:fill="D9D9D9" w:themeFill="background1" w:themeFillShade="D9"/>
          </w:tcPr>
          <w:p w14:paraId="1CC9A2A5" w14:textId="77777777" w:rsidR="00364D64" w:rsidRPr="00D32DBC" w:rsidRDefault="00364D64" w:rsidP="00364D64">
            <w:pPr>
              <w:pStyle w:val="NoSpacing"/>
              <w:rPr>
                <w:b/>
                <w:sz w:val="18"/>
                <w:szCs w:val="20"/>
              </w:rPr>
            </w:pPr>
            <w:r w:rsidRPr="00D32DBC">
              <w:rPr>
                <w:b/>
                <w:sz w:val="18"/>
                <w:szCs w:val="20"/>
              </w:rPr>
              <w:t>Entry requirements</w:t>
            </w:r>
            <w:r w:rsidR="00B95C2D" w:rsidRPr="00D32DBC">
              <w:rPr>
                <w:b/>
                <w:sz w:val="18"/>
                <w:szCs w:val="20"/>
              </w:rPr>
              <w:t>:</w:t>
            </w:r>
          </w:p>
        </w:tc>
        <w:tc>
          <w:tcPr>
            <w:tcW w:w="7797" w:type="dxa"/>
          </w:tcPr>
          <w:p w14:paraId="7E714B4F" w14:textId="0008424E" w:rsidR="00364D64" w:rsidRPr="0043770B" w:rsidRDefault="000003C5" w:rsidP="009A498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GCSE </w:t>
            </w:r>
            <w:r w:rsidR="005003A9">
              <w:rPr>
                <w:sz w:val="20"/>
                <w:szCs w:val="20"/>
              </w:rPr>
              <w:t xml:space="preserve">English </w:t>
            </w:r>
            <w:r w:rsidR="007818B6">
              <w:rPr>
                <w:sz w:val="20"/>
                <w:szCs w:val="20"/>
              </w:rPr>
              <w:t xml:space="preserve">Grade </w:t>
            </w:r>
            <w:r w:rsidR="005003A9">
              <w:rPr>
                <w:sz w:val="20"/>
                <w:szCs w:val="20"/>
              </w:rPr>
              <w:t xml:space="preserve">5+, </w:t>
            </w:r>
            <w:r>
              <w:rPr>
                <w:sz w:val="20"/>
                <w:szCs w:val="20"/>
              </w:rPr>
              <w:t xml:space="preserve">GCSE </w:t>
            </w:r>
            <w:r w:rsidR="005003A9">
              <w:rPr>
                <w:sz w:val="20"/>
                <w:szCs w:val="20"/>
              </w:rPr>
              <w:t xml:space="preserve">Mathematics </w:t>
            </w:r>
            <w:r w:rsidR="007818B6">
              <w:rPr>
                <w:sz w:val="20"/>
                <w:szCs w:val="20"/>
              </w:rPr>
              <w:t xml:space="preserve">Grade </w:t>
            </w:r>
            <w:r w:rsidR="005003A9">
              <w:rPr>
                <w:sz w:val="20"/>
                <w:szCs w:val="20"/>
              </w:rPr>
              <w:t>5+</w:t>
            </w:r>
          </w:p>
        </w:tc>
      </w:tr>
      <w:tr w:rsidR="00B95C2D" w:rsidRPr="00364D64" w14:paraId="4EA43D06" w14:textId="77777777" w:rsidTr="00D32DBC">
        <w:trPr>
          <w:trHeight w:val="107"/>
        </w:trPr>
        <w:tc>
          <w:tcPr>
            <w:tcW w:w="1696" w:type="dxa"/>
            <w:shd w:val="clear" w:color="auto" w:fill="D9D9D9" w:themeFill="background1" w:themeFillShade="D9"/>
          </w:tcPr>
          <w:p w14:paraId="04A2215B" w14:textId="77777777" w:rsidR="00364D64" w:rsidRPr="00D32DBC" w:rsidRDefault="00364D64" w:rsidP="00364D64">
            <w:pPr>
              <w:pStyle w:val="NoSpacing"/>
              <w:rPr>
                <w:b/>
                <w:sz w:val="18"/>
                <w:szCs w:val="20"/>
              </w:rPr>
            </w:pPr>
            <w:r w:rsidRPr="00D32DBC">
              <w:rPr>
                <w:b/>
                <w:sz w:val="18"/>
                <w:szCs w:val="20"/>
              </w:rPr>
              <w:t>Course Description</w:t>
            </w:r>
            <w:r w:rsidR="00B95C2D" w:rsidRPr="00D32DBC">
              <w:rPr>
                <w:b/>
                <w:sz w:val="18"/>
                <w:szCs w:val="20"/>
              </w:rPr>
              <w:t>:</w:t>
            </w:r>
          </w:p>
        </w:tc>
        <w:tc>
          <w:tcPr>
            <w:tcW w:w="7797" w:type="dxa"/>
          </w:tcPr>
          <w:p w14:paraId="6E43E597" w14:textId="328AEA03" w:rsidR="005003A9" w:rsidRDefault="005003A9" w:rsidP="000E6C4A">
            <w:pPr>
              <w:spacing w:before="100" w:beforeAutospacing="1" w:after="100" w:afterAutospacing="1"/>
            </w:pPr>
            <w:r>
              <w:t xml:space="preserve">The Extended Project Qualification is an ambitious course designed </w:t>
            </w:r>
            <w:r w:rsidR="000E6C4A" w:rsidRPr="000E6C4A">
              <w:t xml:space="preserve">for </w:t>
            </w:r>
            <w:r>
              <w:t xml:space="preserve">Y12 </w:t>
            </w:r>
            <w:r w:rsidR="000E6C4A" w:rsidRPr="000E6C4A">
              <w:t xml:space="preserve">learners </w:t>
            </w:r>
            <w:r>
              <w:t xml:space="preserve">who want to complete an industry or STEAM related project of their own </w:t>
            </w:r>
            <w:r w:rsidR="0002784F">
              <w:t xml:space="preserve">design and </w:t>
            </w:r>
            <w:r>
              <w:t xml:space="preserve">interest. </w:t>
            </w:r>
          </w:p>
          <w:p w14:paraId="069194AA" w14:textId="6050C8F8" w:rsidR="00A550AE" w:rsidRDefault="0002784F" w:rsidP="000E6C4A">
            <w:pPr>
              <w:spacing w:before="100" w:beforeAutospacing="1" w:after="100" w:afterAutospacing="1"/>
            </w:pPr>
            <w:r>
              <w:t xml:space="preserve">The course </w:t>
            </w:r>
            <w:r w:rsidR="005003A9" w:rsidRPr="005003A9">
              <w:t xml:space="preserve">provides an opportunity for </w:t>
            </w:r>
            <w:r>
              <w:t>learners</w:t>
            </w:r>
            <w:r w:rsidR="005003A9" w:rsidRPr="005003A9">
              <w:t xml:space="preserve"> to extend their abilities beyond</w:t>
            </w:r>
            <w:r>
              <w:t xml:space="preserve"> the skills and knowledge taught in A-Level/Level 3 curriculums</w:t>
            </w:r>
            <w:r w:rsidR="005003A9" w:rsidRPr="005003A9">
              <w:t>, stand out and prepare for university or their future career. It can also be used to earn extra UCAS points.</w:t>
            </w:r>
          </w:p>
          <w:p w14:paraId="5F5C8E56" w14:textId="0665102C" w:rsidR="005003A9" w:rsidRDefault="00A550AE" w:rsidP="005003A9">
            <w:pPr>
              <w:spacing w:before="100" w:beforeAutospacing="1" w:after="100" w:afterAutospacing="1"/>
            </w:pPr>
            <w:r>
              <w:t>The course provides skill training in</w:t>
            </w:r>
            <w:r w:rsidR="005003A9">
              <w:t xml:space="preserve"> diverse forms of </w:t>
            </w:r>
            <w:r>
              <w:t>research,</w:t>
            </w:r>
            <w:r w:rsidR="00B81D04">
              <w:t xml:space="preserve"> project management,</w:t>
            </w:r>
            <w:r>
              <w:t xml:space="preserve"> critical </w:t>
            </w:r>
            <w:r w:rsidR="005003A9">
              <w:t xml:space="preserve">thinking, </w:t>
            </w:r>
            <w:r>
              <w:t>report writing</w:t>
            </w:r>
            <w:r w:rsidR="005003A9">
              <w:t xml:space="preserve"> and presentation of work (including to audiences)</w:t>
            </w:r>
            <w:r>
              <w:t>. It also connects learners with industry representatives, specialist staff and the range of resources that are available at LDE UTC.</w:t>
            </w:r>
          </w:p>
          <w:p w14:paraId="5AE642F9" w14:textId="68D8C724" w:rsidR="005003A9" w:rsidRPr="005003A9" w:rsidRDefault="005003A9" w:rsidP="005003A9">
            <w:pPr>
              <w:spacing w:before="100" w:beforeAutospacing="1" w:after="100" w:afterAutospacing="1"/>
            </w:pPr>
          </w:p>
        </w:tc>
      </w:tr>
      <w:tr w:rsidR="00D32DBC" w:rsidRPr="00364D64" w14:paraId="35E740C0" w14:textId="77777777" w:rsidTr="00D32DB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0BEA4860" w14:textId="4E818B22" w:rsidR="00D32DBC" w:rsidRPr="009B1AD8" w:rsidRDefault="00D32DBC" w:rsidP="00D32DBC">
            <w:pPr>
              <w:pStyle w:val="NoSpacing"/>
              <w:jc w:val="center"/>
              <w:rPr>
                <w:b/>
              </w:rPr>
            </w:pPr>
            <w:r w:rsidRPr="009B1AD8">
              <w:rPr>
                <w:b/>
              </w:rPr>
              <w:t>Course Structure</w:t>
            </w:r>
          </w:p>
        </w:tc>
      </w:tr>
      <w:tr w:rsidR="00361EB5" w:rsidRPr="00364D64" w14:paraId="721B9DDE" w14:textId="77777777" w:rsidTr="0070082C">
        <w:tc>
          <w:tcPr>
            <w:tcW w:w="9493" w:type="dxa"/>
            <w:gridSpan w:val="2"/>
          </w:tcPr>
          <w:p w14:paraId="330D7339" w14:textId="77777777" w:rsidR="003645AB" w:rsidRDefault="003645AB" w:rsidP="00361EB5">
            <w:pPr>
              <w:pStyle w:val="NoSpacing"/>
            </w:pPr>
          </w:p>
          <w:tbl>
            <w:tblPr>
              <w:tblStyle w:val="TableGrid"/>
              <w:tblW w:w="9234" w:type="dxa"/>
              <w:tblLayout w:type="fixed"/>
              <w:tblLook w:val="04A0" w:firstRow="1" w:lastRow="0" w:firstColumn="1" w:lastColumn="0" w:noHBand="0" w:noVBand="1"/>
            </w:tblPr>
            <w:tblGrid>
              <w:gridCol w:w="2109"/>
              <w:gridCol w:w="610"/>
              <w:gridCol w:w="851"/>
              <w:gridCol w:w="613"/>
              <w:gridCol w:w="688"/>
              <w:gridCol w:w="689"/>
              <w:gridCol w:w="1607"/>
              <w:gridCol w:w="2067"/>
            </w:tblGrid>
            <w:tr w:rsidR="00FA0F00" w:rsidRPr="00AF2B23" w14:paraId="41DE187F" w14:textId="77777777" w:rsidTr="007B72E4">
              <w:trPr>
                <w:cantSplit/>
                <w:trHeight w:val="439"/>
              </w:trPr>
              <w:tc>
                <w:tcPr>
                  <w:tcW w:w="2109" w:type="dxa"/>
                  <w:vMerge w:val="restart"/>
                  <w:vAlign w:val="center"/>
                </w:tcPr>
                <w:p w14:paraId="3599A472" w14:textId="77777777" w:rsidR="00FA0F00" w:rsidRDefault="00FA0F00" w:rsidP="00FA0F00">
                  <w:pPr>
                    <w:pStyle w:val="NoSpacing"/>
                    <w:ind w:right="-52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Topic</w:t>
                  </w:r>
                </w:p>
              </w:tc>
              <w:tc>
                <w:tcPr>
                  <w:tcW w:w="610" w:type="dxa"/>
                  <w:vMerge w:val="restart"/>
                  <w:textDirection w:val="btLr"/>
                </w:tcPr>
                <w:p w14:paraId="4617C6EF" w14:textId="77777777" w:rsidR="00FA0F00" w:rsidRPr="001A2D2F" w:rsidRDefault="00FA0F00" w:rsidP="00FA0F00">
                  <w:pPr>
                    <w:pStyle w:val="NoSpacing"/>
                    <w:ind w:left="113" w:right="113"/>
                    <w:rPr>
                      <w:sz w:val="16"/>
                      <w:szCs w:val="16"/>
                    </w:rPr>
                  </w:pPr>
                  <w:r w:rsidRPr="001A2D2F">
                    <w:rPr>
                      <w:sz w:val="16"/>
                      <w:szCs w:val="16"/>
                    </w:rPr>
                    <w:t>int/</w:t>
                  </w:r>
                  <w:proofErr w:type="spellStart"/>
                  <w:r w:rsidRPr="001A2D2F">
                    <w:rPr>
                      <w:sz w:val="16"/>
                      <w:szCs w:val="16"/>
                    </w:rPr>
                    <w:t>ext</w:t>
                  </w:r>
                  <w:proofErr w:type="spellEnd"/>
                  <w:r w:rsidRPr="001A2D2F">
                    <w:rPr>
                      <w:sz w:val="16"/>
                      <w:szCs w:val="16"/>
                    </w:rPr>
                    <w:t xml:space="preserve"> assess</w:t>
                  </w:r>
                  <w:r>
                    <w:rPr>
                      <w:sz w:val="16"/>
                      <w:szCs w:val="16"/>
                    </w:rPr>
                    <w:t>ed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19378675" w14:textId="77777777" w:rsidR="00FA0F00" w:rsidRPr="00AF2B23" w:rsidRDefault="00FA0F00" w:rsidP="007B72E4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 w:rsidRPr="00AF2B23">
                    <w:rPr>
                      <w:sz w:val="16"/>
                      <w:szCs w:val="16"/>
                    </w:rPr>
                    <w:t>GLH</w:t>
                  </w:r>
                </w:p>
              </w:tc>
              <w:tc>
                <w:tcPr>
                  <w:tcW w:w="1990" w:type="dxa"/>
                  <w:gridSpan w:val="3"/>
                  <w:vAlign w:val="center"/>
                </w:tcPr>
                <w:p w14:paraId="022E02DC" w14:textId="5073555E" w:rsidR="00FA0F00" w:rsidRPr="00AF2B23" w:rsidRDefault="00FA0F00" w:rsidP="00FA0F00">
                  <w:pPr>
                    <w:pStyle w:val="NoSpacing"/>
                    <w:tabs>
                      <w:tab w:val="left" w:pos="466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Year </w:t>
                  </w:r>
                  <w:r w:rsidR="00B81D04">
                    <w:rPr>
                      <w:sz w:val="16"/>
                      <w:szCs w:val="16"/>
                    </w:rPr>
                    <w:t>12 Only</w:t>
                  </w:r>
                </w:p>
              </w:tc>
              <w:tc>
                <w:tcPr>
                  <w:tcW w:w="1607" w:type="dxa"/>
                  <w:vMerge w:val="restart"/>
                  <w:textDirection w:val="btLr"/>
                  <w:vAlign w:val="center"/>
                </w:tcPr>
                <w:p w14:paraId="6E35E5A6" w14:textId="77777777" w:rsidR="00FA0F00" w:rsidRPr="00AF2B23" w:rsidRDefault="00FA0F00" w:rsidP="00FA0F00">
                  <w:pPr>
                    <w:pStyle w:val="NoSpacing"/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F2B23">
                    <w:rPr>
                      <w:sz w:val="16"/>
                      <w:szCs w:val="16"/>
                    </w:rPr>
                    <w:t>Internal assessment date</w:t>
                  </w:r>
                  <w:r>
                    <w:rPr>
                      <w:sz w:val="16"/>
                      <w:szCs w:val="16"/>
                    </w:rPr>
                    <w:t xml:space="preserve"> (PPE)</w:t>
                  </w:r>
                </w:p>
              </w:tc>
              <w:tc>
                <w:tcPr>
                  <w:tcW w:w="2067" w:type="dxa"/>
                  <w:vMerge w:val="restart"/>
                  <w:textDirection w:val="btLr"/>
                  <w:vAlign w:val="center"/>
                </w:tcPr>
                <w:p w14:paraId="24B7FFD3" w14:textId="77777777" w:rsidR="00FA0F00" w:rsidRPr="00AF2B23" w:rsidRDefault="00FA0F00" w:rsidP="00FA0F00">
                  <w:pPr>
                    <w:pStyle w:val="NoSpacing"/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AF2B23">
                    <w:rPr>
                      <w:sz w:val="16"/>
                      <w:szCs w:val="16"/>
                    </w:rPr>
                    <w:t xml:space="preserve">External assessment </w:t>
                  </w:r>
                </w:p>
              </w:tc>
            </w:tr>
            <w:tr w:rsidR="00FA0F00" w:rsidRPr="00AF2B23" w14:paraId="7AC0C022" w14:textId="77777777" w:rsidTr="007B72E4">
              <w:trPr>
                <w:cantSplit/>
                <w:trHeight w:val="1102"/>
              </w:trPr>
              <w:tc>
                <w:tcPr>
                  <w:tcW w:w="2109" w:type="dxa"/>
                  <w:vMerge/>
                </w:tcPr>
                <w:p w14:paraId="005E879F" w14:textId="77777777" w:rsidR="00FA0F00" w:rsidRPr="00AF2B23" w:rsidRDefault="00FA0F00" w:rsidP="00FA0F00">
                  <w:pPr>
                    <w:pStyle w:val="NoSpacing"/>
                    <w:ind w:right="-52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0" w:type="dxa"/>
                  <w:vMerge/>
                </w:tcPr>
                <w:p w14:paraId="31EBACF4" w14:textId="77777777" w:rsidR="00FA0F00" w:rsidRPr="0034518F" w:rsidRDefault="00FA0F00" w:rsidP="00FA0F00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14:paraId="3956DA31" w14:textId="77777777" w:rsidR="00FA0F00" w:rsidRPr="00AF2B23" w:rsidRDefault="00FA0F00" w:rsidP="00FA0F00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textDirection w:val="btLr"/>
                </w:tcPr>
                <w:p w14:paraId="53FD6390" w14:textId="77777777" w:rsidR="00FA0F00" w:rsidRPr="00AF2B23" w:rsidRDefault="00FA0F00" w:rsidP="00FA0F00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T1-2</w:t>
                  </w:r>
                </w:p>
              </w:tc>
              <w:tc>
                <w:tcPr>
                  <w:tcW w:w="688" w:type="dxa"/>
                  <w:textDirection w:val="btLr"/>
                  <w:vAlign w:val="center"/>
                </w:tcPr>
                <w:p w14:paraId="3AE17C61" w14:textId="77777777" w:rsidR="00FA0F00" w:rsidRPr="00AF2B23" w:rsidRDefault="00FA0F00" w:rsidP="00FA0F00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T3-4</w:t>
                  </w:r>
                </w:p>
              </w:tc>
              <w:tc>
                <w:tcPr>
                  <w:tcW w:w="689" w:type="dxa"/>
                  <w:textDirection w:val="btLr"/>
                  <w:vAlign w:val="center"/>
                </w:tcPr>
                <w:p w14:paraId="776D72BF" w14:textId="77777777" w:rsidR="00FA0F00" w:rsidRPr="00AF2B23" w:rsidRDefault="00FA0F00" w:rsidP="00FA0F00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T5-6</w:t>
                  </w:r>
                </w:p>
              </w:tc>
              <w:tc>
                <w:tcPr>
                  <w:tcW w:w="1607" w:type="dxa"/>
                  <w:vMerge/>
                  <w:textDirection w:val="tbRl"/>
                </w:tcPr>
                <w:p w14:paraId="27ECAD00" w14:textId="77777777" w:rsidR="00FA0F00" w:rsidRPr="00AF2B23" w:rsidRDefault="00FA0F00" w:rsidP="00FA0F00">
                  <w:pPr>
                    <w:pStyle w:val="NoSpacing"/>
                    <w:ind w:left="113" w:right="113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67" w:type="dxa"/>
                  <w:vMerge/>
                </w:tcPr>
                <w:p w14:paraId="3DB59924" w14:textId="77777777" w:rsidR="00FA0F00" w:rsidRPr="00AF2B23" w:rsidRDefault="00FA0F00" w:rsidP="00FA0F00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c>
            </w:tr>
            <w:tr w:rsidR="0002784F" w:rsidRPr="0034518F" w14:paraId="01821EB0" w14:textId="77777777" w:rsidTr="0002784F">
              <w:trPr>
                <w:trHeight w:val="382"/>
              </w:trPr>
              <w:tc>
                <w:tcPr>
                  <w:tcW w:w="2109" w:type="dxa"/>
                  <w:vAlign w:val="bottom"/>
                </w:tcPr>
                <w:p w14:paraId="4F97D22F" w14:textId="022BFEAF" w:rsidR="0002784F" w:rsidRPr="0034518F" w:rsidRDefault="0002784F" w:rsidP="00FA0F00">
                  <w:pPr>
                    <w:pStyle w:val="NoSpacing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  <w:t>Research</w:t>
                  </w:r>
                </w:p>
              </w:tc>
              <w:tc>
                <w:tcPr>
                  <w:tcW w:w="610" w:type="dxa"/>
                  <w:vAlign w:val="center"/>
                </w:tcPr>
                <w:p w14:paraId="29850167" w14:textId="3123969C" w:rsidR="0002784F" w:rsidRPr="0034518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6E9398EB" w14:textId="486B6F39" w:rsidR="0002784F" w:rsidRPr="0034518F" w:rsidRDefault="0002784F" w:rsidP="007B72E4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30 </w:t>
                  </w:r>
                </w:p>
              </w:tc>
              <w:tc>
                <w:tcPr>
                  <w:tcW w:w="613" w:type="dxa"/>
                  <w:vAlign w:val="center"/>
                </w:tcPr>
                <w:p w14:paraId="2F5E5AAB" w14:textId="5967C27F" w:rsidR="0002784F" w:rsidRPr="0034518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88" w:type="dxa"/>
                  <w:vAlign w:val="center"/>
                </w:tcPr>
                <w:p w14:paraId="51C93028" w14:textId="77777777" w:rsidR="0002784F" w:rsidRPr="0034518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9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E4946CC" w14:textId="2A1FF867" w:rsidR="0002784F" w:rsidRPr="0034518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1607" w:type="dxa"/>
                  <w:vAlign w:val="center"/>
                </w:tcPr>
                <w:p w14:paraId="67883BEB" w14:textId="463082BD" w:rsidR="0002784F" w:rsidRPr="0034518F" w:rsidRDefault="0002784F" w:rsidP="00606AEA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2067" w:type="dxa"/>
                  <w:vAlign w:val="center"/>
                </w:tcPr>
                <w:p w14:paraId="706F865A" w14:textId="5A376736" w:rsidR="0002784F" w:rsidRPr="00FC79CE" w:rsidRDefault="0002784F" w:rsidP="00606AEA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n/a</w:t>
                  </w:r>
                </w:p>
              </w:tc>
            </w:tr>
            <w:tr w:rsidR="0002784F" w:rsidRPr="0034518F" w14:paraId="1FBCE333" w14:textId="77777777" w:rsidTr="0002784F">
              <w:trPr>
                <w:trHeight w:val="382"/>
              </w:trPr>
              <w:tc>
                <w:tcPr>
                  <w:tcW w:w="2109" w:type="dxa"/>
                  <w:vAlign w:val="bottom"/>
                </w:tcPr>
                <w:p w14:paraId="77E0004E" w14:textId="0DA95644" w:rsidR="0002784F" w:rsidRPr="0034518F" w:rsidRDefault="0002784F" w:rsidP="00FA0F00">
                  <w:pPr>
                    <w:pStyle w:val="NoSpacing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  <w:t>Project Management</w:t>
                  </w:r>
                </w:p>
              </w:tc>
              <w:tc>
                <w:tcPr>
                  <w:tcW w:w="610" w:type="dxa"/>
                  <w:vAlign w:val="bottom"/>
                </w:tcPr>
                <w:p w14:paraId="1936BC95" w14:textId="7695AE68" w:rsidR="0002784F" w:rsidRPr="0034518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851" w:type="dxa"/>
                  <w:vMerge/>
                  <w:vAlign w:val="bottom"/>
                </w:tcPr>
                <w:p w14:paraId="63ED6968" w14:textId="4E8C50E5" w:rsidR="0002784F" w:rsidRPr="0034518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vAlign w:val="center"/>
                </w:tcPr>
                <w:p w14:paraId="25F1AD59" w14:textId="5E455F71" w:rsidR="0002784F" w:rsidRPr="0034518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88" w:type="dxa"/>
                  <w:vAlign w:val="center"/>
                </w:tcPr>
                <w:p w14:paraId="4393FEC2" w14:textId="1167C462" w:rsidR="0002784F" w:rsidRPr="0034518F" w:rsidRDefault="0002784F" w:rsidP="00FA0F00">
                  <w:pPr>
                    <w:pStyle w:val="NoSpacing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9" w:type="dxa"/>
                  <w:vMerge/>
                  <w:shd w:val="clear" w:color="auto" w:fill="D9D9D9" w:themeFill="background1" w:themeFillShade="D9"/>
                  <w:vAlign w:val="center"/>
                </w:tcPr>
                <w:p w14:paraId="1FA120A3" w14:textId="77777777" w:rsidR="0002784F" w:rsidRPr="0034518F" w:rsidRDefault="0002784F" w:rsidP="00FA0F00">
                  <w:pPr>
                    <w:pStyle w:val="NoSpacing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0C535814" w14:textId="038057A6" w:rsidR="0002784F" w:rsidRPr="0034518F" w:rsidRDefault="0002784F" w:rsidP="00606AEA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2067" w:type="dxa"/>
                  <w:vAlign w:val="center"/>
                </w:tcPr>
                <w:p w14:paraId="74669DB3" w14:textId="1A7F5771" w:rsidR="0002784F" w:rsidRPr="00FC79CE" w:rsidRDefault="0002784F" w:rsidP="00606AEA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n/a</w:t>
                  </w:r>
                </w:p>
              </w:tc>
            </w:tr>
            <w:tr w:rsidR="0002784F" w:rsidRPr="0034518F" w14:paraId="2303DBDF" w14:textId="77777777" w:rsidTr="0002784F">
              <w:trPr>
                <w:trHeight w:val="382"/>
              </w:trPr>
              <w:tc>
                <w:tcPr>
                  <w:tcW w:w="2109" w:type="dxa"/>
                  <w:vAlign w:val="bottom"/>
                </w:tcPr>
                <w:p w14:paraId="2C64E914" w14:textId="6513091E" w:rsidR="0002784F" w:rsidRPr="0034518F" w:rsidRDefault="0002784F" w:rsidP="00FA0F00">
                  <w:pPr>
                    <w:pStyle w:val="NoSpacing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  <w:t>Research and Critical Thinking/Analysis</w:t>
                  </w:r>
                </w:p>
              </w:tc>
              <w:tc>
                <w:tcPr>
                  <w:tcW w:w="610" w:type="dxa"/>
                  <w:vAlign w:val="bottom"/>
                </w:tcPr>
                <w:p w14:paraId="7C45C39B" w14:textId="5D5AEF1F" w:rsidR="0002784F" w:rsidRPr="0034518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851" w:type="dxa"/>
                  <w:vMerge/>
                  <w:vAlign w:val="bottom"/>
                </w:tcPr>
                <w:p w14:paraId="1B6E152F" w14:textId="4F595671" w:rsidR="0002784F" w:rsidRPr="0034518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vAlign w:val="center"/>
                </w:tcPr>
                <w:p w14:paraId="692F79EC" w14:textId="60D5088E" w:rsidR="0002784F" w:rsidRPr="0034518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88" w:type="dxa"/>
                  <w:vAlign w:val="center"/>
                </w:tcPr>
                <w:p w14:paraId="5D65485F" w14:textId="67B61DF4" w:rsidR="0002784F" w:rsidRPr="0034518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9" w:type="dxa"/>
                  <w:vMerge/>
                  <w:shd w:val="clear" w:color="auto" w:fill="D9D9D9" w:themeFill="background1" w:themeFillShade="D9"/>
                  <w:vAlign w:val="center"/>
                </w:tcPr>
                <w:p w14:paraId="11964519" w14:textId="46996D50" w:rsidR="0002784F" w:rsidRPr="0034518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2A5D4BE8" w14:textId="6DAF1E25" w:rsidR="0002784F" w:rsidRPr="0034518F" w:rsidRDefault="0002784F" w:rsidP="00606AEA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2067" w:type="dxa"/>
                  <w:vAlign w:val="center"/>
                </w:tcPr>
                <w:p w14:paraId="5835CCEF" w14:textId="224A45D8" w:rsidR="0002784F" w:rsidRPr="00FC79CE" w:rsidRDefault="0002784F" w:rsidP="00606AEA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n/a</w:t>
                  </w:r>
                </w:p>
              </w:tc>
            </w:tr>
            <w:tr w:rsidR="0002784F" w:rsidRPr="0034518F" w14:paraId="6FB96D31" w14:textId="77777777" w:rsidTr="0002784F">
              <w:trPr>
                <w:trHeight w:val="382"/>
              </w:trPr>
              <w:tc>
                <w:tcPr>
                  <w:tcW w:w="2109" w:type="dxa"/>
                  <w:vAlign w:val="bottom"/>
                </w:tcPr>
                <w:p w14:paraId="0E560CAC" w14:textId="2A0D91F9" w:rsidR="0002784F" w:rsidRDefault="0002784F" w:rsidP="00FA0F00">
                  <w:pPr>
                    <w:pStyle w:val="NoSpacing"/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  <w:t>Report Writing</w:t>
                  </w:r>
                </w:p>
              </w:tc>
              <w:tc>
                <w:tcPr>
                  <w:tcW w:w="610" w:type="dxa"/>
                  <w:vAlign w:val="bottom"/>
                </w:tcPr>
                <w:p w14:paraId="1630EC24" w14:textId="35DBC334" w:rsidR="0002784F" w:rsidRPr="002937CD" w:rsidRDefault="0002784F" w:rsidP="00FA0F00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  <w:t>int</w:t>
                  </w:r>
                </w:p>
              </w:tc>
              <w:tc>
                <w:tcPr>
                  <w:tcW w:w="851" w:type="dxa"/>
                  <w:vMerge/>
                  <w:vAlign w:val="bottom"/>
                </w:tcPr>
                <w:p w14:paraId="6DDFE9C2" w14:textId="77777777" w:rsidR="0002784F" w:rsidRDefault="0002784F" w:rsidP="00FA0F00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</w:pPr>
                </w:p>
              </w:tc>
              <w:tc>
                <w:tcPr>
                  <w:tcW w:w="613" w:type="dxa"/>
                  <w:vAlign w:val="center"/>
                </w:tcPr>
                <w:p w14:paraId="421798A9" w14:textId="77777777" w:rsidR="0002784F" w:rsidRPr="0034518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8" w:type="dxa"/>
                  <w:vAlign w:val="center"/>
                </w:tcPr>
                <w:p w14:paraId="1E485580" w14:textId="187F25AC" w:rsidR="0002784F" w:rsidRPr="0034518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89" w:type="dxa"/>
                  <w:vMerge/>
                  <w:shd w:val="clear" w:color="auto" w:fill="D9D9D9" w:themeFill="background1" w:themeFillShade="D9"/>
                  <w:vAlign w:val="center"/>
                </w:tcPr>
                <w:p w14:paraId="5804DBA0" w14:textId="77777777" w:rsidR="0002784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4D6A77F2" w14:textId="72246888" w:rsidR="0002784F" w:rsidRDefault="0002784F" w:rsidP="00606AEA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2067" w:type="dxa"/>
                  <w:vAlign w:val="center"/>
                </w:tcPr>
                <w:p w14:paraId="08884B32" w14:textId="1666475D" w:rsidR="0002784F" w:rsidRDefault="0002784F" w:rsidP="00606AEA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n/a</w:t>
                  </w:r>
                </w:p>
              </w:tc>
            </w:tr>
            <w:tr w:rsidR="0002784F" w:rsidRPr="0034518F" w14:paraId="703435FA" w14:textId="77777777" w:rsidTr="0002784F">
              <w:trPr>
                <w:trHeight w:val="382"/>
              </w:trPr>
              <w:tc>
                <w:tcPr>
                  <w:tcW w:w="2109" w:type="dxa"/>
                  <w:vAlign w:val="bottom"/>
                </w:tcPr>
                <w:p w14:paraId="0221523D" w14:textId="0930D535" w:rsidR="0002784F" w:rsidRDefault="0002784F" w:rsidP="00FA0F00">
                  <w:pPr>
                    <w:pStyle w:val="NoSpacing"/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  <w:t>Presentation Skills</w:t>
                  </w:r>
                </w:p>
              </w:tc>
              <w:tc>
                <w:tcPr>
                  <w:tcW w:w="610" w:type="dxa"/>
                  <w:vAlign w:val="bottom"/>
                </w:tcPr>
                <w:p w14:paraId="535CA3A8" w14:textId="0F53DA2E" w:rsidR="0002784F" w:rsidRPr="002937CD" w:rsidRDefault="0002784F" w:rsidP="00FA0F00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  <w:t>int</w:t>
                  </w:r>
                </w:p>
              </w:tc>
              <w:tc>
                <w:tcPr>
                  <w:tcW w:w="851" w:type="dxa"/>
                  <w:vMerge/>
                  <w:vAlign w:val="bottom"/>
                </w:tcPr>
                <w:p w14:paraId="23FF5866" w14:textId="77777777" w:rsidR="0002784F" w:rsidRDefault="0002784F" w:rsidP="00FA0F00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</w:pPr>
                </w:p>
              </w:tc>
              <w:tc>
                <w:tcPr>
                  <w:tcW w:w="613" w:type="dxa"/>
                  <w:vAlign w:val="center"/>
                </w:tcPr>
                <w:p w14:paraId="15EF0EE8" w14:textId="77777777" w:rsidR="0002784F" w:rsidRPr="0034518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8" w:type="dxa"/>
                  <w:vAlign w:val="center"/>
                </w:tcPr>
                <w:p w14:paraId="0F1BA98F" w14:textId="4A80B480" w:rsidR="0002784F" w:rsidRPr="0034518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89" w:type="dxa"/>
                  <w:vMerge/>
                  <w:shd w:val="clear" w:color="auto" w:fill="D9D9D9" w:themeFill="background1" w:themeFillShade="D9"/>
                  <w:vAlign w:val="center"/>
                </w:tcPr>
                <w:p w14:paraId="33448D2B" w14:textId="77777777" w:rsidR="0002784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67E889A1" w14:textId="79CB2A5B" w:rsidR="0002784F" w:rsidRDefault="0002784F" w:rsidP="00606AEA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2067" w:type="dxa"/>
                  <w:vAlign w:val="center"/>
                </w:tcPr>
                <w:p w14:paraId="5EF4CB9D" w14:textId="6CCC70BB" w:rsidR="0002784F" w:rsidRDefault="0002784F" w:rsidP="00606AEA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n/a</w:t>
                  </w:r>
                </w:p>
              </w:tc>
            </w:tr>
            <w:tr w:rsidR="0002784F" w:rsidRPr="0034518F" w14:paraId="3826E0BB" w14:textId="77777777" w:rsidTr="0002784F">
              <w:trPr>
                <w:trHeight w:val="382"/>
              </w:trPr>
              <w:tc>
                <w:tcPr>
                  <w:tcW w:w="2109" w:type="dxa"/>
                  <w:vAlign w:val="center"/>
                </w:tcPr>
                <w:p w14:paraId="233D091F" w14:textId="37E76FAD" w:rsidR="0002784F" w:rsidRDefault="0002784F" w:rsidP="0002784F">
                  <w:pPr>
                    <w:pStyle w:val="NoSpacing"/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  <w:t>Examination</w:t>
                  </w:r>
                </w:p>
              </w:tc>
              <w:tc>
                <w:tcPr>
                  <w:tcW w:w="610" w:type="dxa"/>
                  <w:vAlign w:val="center"/>
                </w:tcPr>
                <w:p w14:paraId="7793AEBE" w14:textId="2A950193" w:rsidR="0002784F" w:rsidRPr="002937CD" w:rsidRDefault="0002784F" w:rsidP="00606AEA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  <w:t>Int/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  <w:t>ext</w:t>
                  </w:r>
                  <w:proofErr w:type="spellEnd"/>
                </w:p>
              </w:tc>
              <w:tc>
                <w:tcPr>
                  <w:tcW w:w="851" w:type="dxa"/>
                  <w:vMerge/>
                  <w:vAlign w:val="bottom"/>
                </w:tcPr>
                <w:p w14:paraId="77A3AFF9" w14:textId="77777777" w:rsidR="0002784F" w:rsidRDefault="0002784F" w:rsidP="00FA0F00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lang w:eastAsia="en-GB"/>
                    </w:rPr>
                  </w:pPr>
                </w:p>
              </w:tc>
              <w:tc>
                <w:tcPr>
                  <w:tcW w:w="613" w:type="dxa"/>
                  <w:vAlign w:val="center"/>
                </w:tcPr>
                <w:p w14:paraId="5DA2D486" w14:textId="77777777" w:rsidR="0002784F" w:rsidRPr="0034518F" w:rsidRDefault="0002784F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8" w:type="dxa"/>
                  <w:shd w:val="clear" w:color="auto" w:fill="D9D9D9" w:themeFill="background1" w:themeFillShade="D9"/>
                  <w:vAlign w:val="center"/>
                </w:tcPr>
                <w:p w14:paraId="103B0DBB" w14:textId="77777777" w:rsidR="0002784F" w:rsidRDefault="0043382B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Oral </w:t>
                  </w:r>
                  <w:r w:rsidR="0002784F">
                    <w:rPr>
                      <w:color w:val="000000" w:themeColor="text1"/>
                      <w:sz w:val="16"/>
                      <w:szCs w:val="16"/>
                    </w:rPr>
                    <w:t>Exams</w:t>
                  </w:r>
                </w:p>
                <w:p w14:paraId="545B73CC" w14:textId="77777777" w:rsidR="0043382B" w:rsidRDefault="0043382B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+</w:t>
                  </w:r>
                </w:p>
                <w:p w14:paraId="4ABFF644" w14:textId="243FE6B8" w:rsidR="0043382B" w:rsidRPr="0034518F" w:rsidRDefault="0043382B" w:rsidP="00FA0F00">
                  <w:pPr>
                    <w:pStyle w:val="NoSpacing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Project Work DUE</w:t>
                  </w:r>
                </w:p>
              </w:tc>
              <w:tc>
                <w:tcPr>
                  <w:tcW w:w="689" w:type="dxa"/>
                  <w:vMerge/>
                  <w:shd w:val="clear" w:color="auto" w:fill="D9D9D9" w:themeFill="background1" w:themeFillShade="D9"/>
                  <w:vAlign w:val="center"/>
                </w:tcPr>
                <w:p w14:paraId="41576386" w14:textId="1F39E675" w:rsidR="0002784F" w:rsidRDefault="0002784F" w:rsidP="0002784F">
                  <w:pPr>
                    <w:pStyle w:val="NoSpacing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1CFB5F51" w14:textId="217489F5" w:rsidR="0002784F" w:rsidRDefault="0002784F" w:rsidP="00FA0F00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March</w:t>
                  </w:r>
                </w:p>
                <w:p w14:paraId="5A43270C" w14:textId="77777777" w:rsidR="0002784F" w:rsidRDefault="0002784F" w:rsidP="00FA0F00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  <w:p w14:paraId="6B2C63B8" w14:textId="066F55EB" w:rsidR="0002784F" w:rsidRDefault="0002784F" w:rsidP="00FA0F00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*END OF COURSE</w:t>
                  </w:r>
                </w:p>
                <w:p w14:paraId="783FDA15" w14:textId="77777777" w:rsidR="0002784F" w:rsidRDefault="0002784F" w:rsidP="00FA0F00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  <w:p w14:paraId="5091D6D5" w14:textId="697330E9" w:rsidR="0002784F" w:rsidRDefault="0002784F" w:rsidP="00FA0F00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WORK IS INTERALLY ASSESSED AND SUBMITTED FOR NEXT EXAM DATE (MAY)</w:t>
                  </w:r>
                </w:p>
              </w:tc>
              <w:tc>
                <w:tcPr>
                  <w:tcW w:w="2067" w:type="dxa"/>
                </w:tcPr>
                <w:p w14:paraId="05EB8A57" w14:textId="7FD35510" w:rsidR="0002784F" w:rsidRDefault="0002784F" w:rsidP="00606AEA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May </w:t>
                  </w:r>
                </w:p>
              </w:tc>
            </w:tr>
          </w:tbl>
          <w:p w14:paraId="34C2FE8D" w14:textId="0FEA966E" w:rsidR="003645AB" w:rsidRDefault="003645AB" w:rsidP="00361EB5">
            <w:pPr>
              <w:pStyle w:val="NoSpacing"/>
            </w:pPr>
          </w:p>
          <w:p w14:paraId="79A8273E" w14:textId="77777777" w:rsidR="00876767" w:rsidRDefault="00876767" w:rsidP="00361EB5">
            <w:pPr>
              <w:pStyle w:val="NoSpacing"/>
            </w:pPr>
          </w:p>
          <w:p w14:paraId="00F2F638" w14:textId="77777777" w:rsidR="00AE162C" w:rsidRDefault="00AE162C" w:rsidP="00361EB5">
            <w:pPr>
              <w:pStyle w:val="NoSpacing"/>
            </w:pPr>
          </w:p>
          <w:p w14:paraId="3C3EE3DA" w14:textId="77777777" w:rsidR="00AE162C" w:rsidRDefault="00AE162C" w:rsidP="00361EB5">
            <w:pPr>
              <w:pStyle w:val="NoSpacing"/>
            </w:pPr>
          </w:p>
          <w:p w14:paraId="50BBE208" w14:textId="77777777" w:rsidR="00AE162C" w:rsidRDefault="00AE162C" w:rsidP="00361EB5">
            <w:pPr>
              <w:pStyle w:val="NoSpacing"/>
            </w:pPr>
          </w:p>
          <w:p w14:paraId="5F80FA9F" w14:textId="52DB3FFF" w:rsidR="00AE162C" w:rsidRPr="00364D64" w:rsidRDefault="00AE162C" w:rsidP="00361EB5">
            <w:pPr>
              <w:pStyle w:val="NoSpacing"/>
            </w:pPr>
          </w:p>
        </w:tc>
      </w:tr>
      <w:tr w:rsidR="00D32DBC" w:rsidRPr="00364D64" w14:paraId="08F2B1B8" w14:textId="77777777" w:rsidTr="00D32DB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19E5336E" w14:textId="44F7F491" w:rsidR="00D32DBC" w:rsidRDefault="00D32DBC" w:rsidP="00D32DBC">
            <w:pPr>
              <w:pStyle w:val="NoSpacing"/>
              <w:jc w:val="center"/>
            </w:pPr>
            <w:r>
              <w:lastRenderedPageBreak/>
              <w:t>Career/progression pathways:</w:t>
            </w:r>
          </w:p>
        </w:tc>
      </w:tr>
      <w:tr w:rsidR="00B95C2D" w:rsidRPr="00364D64" w14:paraId="7037A298" w14:textId="77777777" w:rsidTr="0070082C">
        <w:tc>
          <w:tcPr>
            <w:tcW w:w="9493" w:type="dxa"/>
            <w:gridSpan w:val="2"/>
          </w:tcPr>
          <w:p w14:paraId="51F6F920" w14:textId="77777777" w:rsidR="007B72E4" w:rsidRDefault="000E6C4A" w:rsidP="00876767">
            <w:pPr>
              <w:spacing w:before="100" w:beforeAutospacing="1" w:after="100" w:afterAutospacing="1"/>
            </w:pPr>
            <w:bookmarkStart w:id="0" w:name="_GoBack"/>
            <w:r w:rsidRPr="000E6C4A">
              <w:t xml:space="preserve">The </w:t>
            </w:r>
            <w:r w:rsidR="0043382B">
              <w:t>Extended</w:t>
            </w:r>
            <w:r w:rsidR="007B72E4">
              <w:t xml:space="preserve"> Project Qualification </w:t>
            </w:r>
            <w:r w:rsidRPr="000E6C4A">
              <w:t>c</w:t>
            </w:r>
            <w:r w:rsidR="007B72E4">
              <w:t>an</w:t>
            </w:r>
            <w:r w:rsidRPr="000E6C4A">
              <w:t xml:space="preserve"> </w:t>
            </w:r>
            <w:r w:rsidR="007B72E4">
              <w:t>support</w:t>
            </w:r>
            <w:r w:rsidRPr="000E6C4A">
              <w:t xml:space="preserve"> a route</w:t>
            </w:r>
            <w:r w:rsidR="007B72E4">
              <w:t xml:space="preserve"> towards </w:t>
            </w:r>
            <w:r w:rsidR="0043382B">
              <w:t xml:space="preserve">an apprenticeship (especially for Industry Projects) </w:t>
            </w:r>
            <w:r w:rsidR="007B72E4">
              <w:t xml:space="preserve">or </w:t>
            </w:r>
            <w:r w:rsidR="0043382B">
              <w:t>university</w:t>
            </w:r>
            <w:r w:rsidR="007B72E4">
              <w:t xml:space="preserve"> courses that connect to the learner’s specific project topic. </w:t>
            </w:r>
          </w:p>
          <w:bookmarkEnd w:id="0"/>
          <w:p w14:paraId="5D8FC9A5" w14:textId="78077A97" w:rsidR="0043382B" w:rsidRPr="000E6C4A" w:rsidRDefault="0043382B" w:rsidP="00876767">
            <w:pPr>
              <w:spacing w:before="100" w:beforeAutospacing="1" w:after="100" w:afterAutospacing="1"/>
            </w:pPr>
          </w:p>
        </w:tc>
      </w:tr>
      <w:tr w:rsidR="00BD49FA" w:rsidRPr="00364D64" w14:paraId="6DCB12D7" w14:textId="77777777" w:rsidTr="00D32DB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2040B777" w14:textId="4B557E20" w:rsidR="00BD49FA" w:rsidRPr="00364D64" w:rsidRDefault="00BD49FA" w:rsidP="00D32DBC">
            <w:pPr>
              <w:pStyle w:val="NoSpacing"/>
              <w:jc w:val="center"/>
            </w:pPr>
            <w:r>
              <w:t>Job opportunities:</w:t>
            </w:r>
          </w:p>
        </w:tc>
      </w:tr>
      <w:tr w:rsidR="00D32DBC" w:rsidRPr="00364D64" w14:paraId="02427FFD" w14:textId="77777777" w:rsidTr="0070082C">
        <w:tc>
          <w:tcPr>
            <w:tcW w:w="9493" w:type="dxa"/>
            <w:gridSpan w:val="2"/>
          </w:tcPr>
          <w:p w14:paraId="2401C87B" w14:textId="77777777" w:rsidR="0043382B" w:rsidRDefault="007B72E4" w:rsidP="007B72E4">
            <w:pPr>
              <w:spacing w:before="100" w:beforeAutospacing="1" w:after="100" w:afterAutospacing="1"/>
            </w:pPr>
            <w:r>
              <w:t xml:space="preserve">The </w:t>
            </w:r>
            <w:r w:rsidR="0043382B">
              <w:t>Extended</w:t>
            </w:r>
            <w:r>
              <w:t xml:space="preserve"> Project Qualification can support you </w:t>
            </w:r>
            <w:r w:rsidR="002B0E34">
              <w:t>in developing deeper knowledge, technical skills and making contacts in an industry that is relevant to your project topic.</w:t>
            </w:r>
            <w:r w:rsidR="0043382B">
              <w:t xml:space="preserve"> </w:t>
            </w:r>
          </w:p>
          <w:p w14:paraId="572FA723" w14:textId="242AC82C" w:rsidR="007B72E4" w:rsidRDefault="0043382B" w:rsidP="007B72E4">
            <w:pPr>
              <w:spacing w:before="100" w:beforeAutospacing="1" w:after="100" w:afterAutospacing="1"/>
            </w:pPr>
            <w:r>
              <w:t>It also provides you with the opportunity to create a</w:t>
            </w:r>
            <w:r w:rsidR="00666658">
              <w:t xml:space="preserve"> </w:t>
            </w:r>
            <w:r>
              <w:t xml:space="preserve">high-quality project that you </w:t>
            </w:r>
            <w:r w:rsidR="00666658">
              <w:t>have ownership over</w:t>
            </w:r>
            <w:r>
              <w:t xml:space="preserve"> and can </w:t>
            </w:r>
            <w:r w:rsidR="00666658">
              <w:t>use towards starting your own business or design practice should you wish to pursue this route.</w:t>
            </w:r>
          </w:p>
          <w:p w14:paraId="5BC91274" w14:textId="520CC491" w:rsidR="007B72E4" w:rsidRDefault="00666658" w:rsidP="007B72E4">
            <w:pPr>
              <w:spacing w:before="100" w:beforeAutospacing="1" w:after="100" w:afterAutospacing="1"/>
            </w:pPr>
            <w:r>
              <w:t>The</w:t>
            </w:r>
            <w:r w:rsidR="002B0E34">
              <w:t xml:space="preserve"> job opportunities you may encounter depend on your project topic. If you complete an Industry Project these may include:</w:t>
            </w:r>
          </w:p>
          <w:p w14:paraId="6263DDDC" w14:textId="2D8E81B7" w:rsidR="002B0E34" w:rsidRDefault="002B0E34" w:rsidP="002B0E3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hAnsi="Calibri" w:cs="Calibri"/>
                <w:lang w:val="en-US"/>
              </w:rPr>
            </w:pPr>
            <w:r w:rsidRPr="002B0E34">
              <w:rPr>
                <w:rFonts w:ascii="Calibri" w:hAnsi="Calibri" w:cs="Calibri"/>
                <w:lang w:val="en-US"/>
              </w:rPr>
              <w:t>Architect</w:t>
            </w:r>
          </w:p>
          <w:p w14:paraId="4F131023" w14:textId="7BF2386F" w:rsidR="00666658" w:rsidRPr="00666658" w:rsidRDefault="00666658" w:rsidP="0066665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CAD and/or CAM </w:t>
            </w:r>
            <w:r w:rsidRPr="002B0E34">
              <w:rPr>
                <w:rFonts w:ascii="Calibri" w:hAnsi="Calibri" w:cs="Calibri"/>
                <w:lang w:val="en-US"/>
              </w:rPr>
              <w:t>Technician</w:t>
            </w:r>
          </w:p>
          <w:p w14:paraId="412545F0" w14:textId="367BACF5" w:rsidR="00666658" w:rsidRDefault="00666658" w:rsidP="002B0E3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Civil Engineer</w:t>
            </w:r>
          </w:p>
          <w:p w14:paraId="41A715E9" w14:textId="7B15D446" w:rsidR="00666658" w:rsidRPr="00666658" w:rsidRDefault="00666658" w:rsidP="0066665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Computer Programmer</w:t>
            </w:r>
          </w:p>
          <w:p w14:paraId="584D9ED0" w14:textId="5190F4F1" w:rsidR="002B0E34" w:rsidRPr="00666658" w:rsidRDefault="002B0E34" w:rsidP="0066665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hAnsi="Calibri" w:cs="Calibri"/>
                <w:lang w:val="en-US"/>
              </w:rPr>
            </w:pPr>
            <w:r w:rsidRPr="002B0E34">
              <w:rPr>
                <w:rFonts w:ascii="Calibri" w:hAnsi="Calibri" w:cs="Calibri"/>
                <w:lang w:val="en-US"/>
              </w:rPr>
              <w:t>Environmental Designer</w:t>
            </w:r>
          </w:p>
          <w:p w14:paraId="2F4FBDE9" w14:textId="1AB4C025" w:rsidR="002B0E34" w:rsidRDefault="002B0E34" w:rsidP="002B0E3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hAnsi="Calibri" w:cs="Calibri"/>
                <w:lang w:val="en-US"/>
              </w:rPr>
            </w:pPr>
            <w:r w:rsidRPr="002B0E34">
              <w:rPr>
                <w:rFonts w:ascii="Calibri" w:hAnsi="Calibri" w:cs="Calibri"/>
                <w:lang w:val="en-US"/>
              </w:rPr>
              <w:t>Entrepreneur</w:t>
            </w:r>
          </w:p>
          <w:p w14:paraId="544A85FB" w14:textId="0B9131AF" w:rsidR="00666658" w:rsidRPr="00666658" w:rsidRDefault="00666658" w:rsidP="0066665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Materials Engineer</w:t>
            </w:r>
          </w:p>
          <w:p w14:paraId="7C721812" w14:textId="166A80EE" w:rsidR="00666658" w:rsidRDefault="00666658" w:rsidP="002B0E3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Multimedia Artist or Animator</w:t>
            </w:r>
          </w:p>
          <w:p w14:paraId="54472DE8" w14:textId="64950783" w:rsidR="00666658" w:rsidRDefault="00666658" w:rsidP="002B0E3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Mechanical Engineer</w:t>
            </w:r>
          </w:p>
          <w:p w14:paraId="444E1590" w14:textId="7DDE1876" w:rsidR="00666658" w:rsidRPr="00666658" w:rsidRDefault="00666658" w:rsidP="0066665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hAnsi="Calibri" w:cs="Calibri"/>
                <w:lang w:val="en-US"/>
              </w:rPr>
            </w:pPr>
            <w:r w:rsidRPr="002B0E34">
              <w:rPr>
                <w:rFonts w:ascii="Calibri" w:hAnsi="Calibri" w:cs="Calibri"/>
                <w:lang w:val="en-US"/>
              </w:rPr>
              <w:t>Researcher</w:t>
            </w:r>
          </w:p>
          <w:p w14:paraId="5B91C514" w14:textId="3AC6A47E" w:rsidR="00666658" w:rsidRPr="002B0E34" w:rsidRDefault="00666658" w:rsidP="002B0E3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Web Developer</w:t>
            </w:r>
          </w:p>
        </w:tc>
      </w:tr>
      <w:tr w:rsidR="00D32DBC" w:rsidRPr="00364D64" w14:paraId="3FAAF857" w14:textId="77777777" w:rsidTr="00D32DB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1DC59327" w14:textId="6FE9CB16" w:rsidR="00D32DBC" w:rsidRDefault="00D32DBC" w:rsidP="00D32DBC">
            <w:pPr>
              <w:pStyle w:val="NoSpacing"/>
              <w:jc w:val="center"/>
            </w:pPr>
            <w:r w:rsidRPr="00364D64">
              <w:t>Further reading</w:t>
            </w:r>
            <w:r>
              <w:t>:</w:t>
            </w:r>
          </w:p>
        </w:tc>
      </w:tr>
      <w:tr w:rsidR="00B95C2D" w:rsidRPr="00364D64" w14:paraId="508759A8" w14:textId="77777777" w:rsidTr="0070082C">
        <w:tc>
          <w:tcPr>
            <w:tcW w:w="9493" w:type="dxa"/>
            <w:gridSpan w:val="2"/>
          </w:tcPr>
          <w:p w14:paraId="21659163" w14:textId="3DF70469" w:rsidR="00876767" w:rsidRPr="00364D64" w:rsidRDefault="00876767" w:rsidP="002B0E34">
            <w:pPr>
              <w:pStyle w:val="NoSpacing"/>
            </w:pPr>
          </w:p>
        </w:tc>
      </w:tr>
    </w:tbl>
    <w:p w14:paraId="738761F0" w14:textId="77777777" w:rsidR="00240271" w:rsidRDefault="00240271"/>
    <w:sectPr w:rsidR="00240271" w:rsidSect="00B1685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692F"/>
    <w:multiLevelType w:val="multilevel"/>
    <w:tmpl w:val="013E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49104D"/>
    <w:multiLevelType w:val="hybridMultilevel"/>
    <w:tmpl w:val="F5706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46FC5"/>
    <w:multiLevelType w:val="hybridMultilevel"/>
    <w:tmpl w:val="6E06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73D1A"/>
    <w:multiLevelType w:val="multilevel"/>
    <w:tmpl w:val="C3B0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4D3568"/>
    <w:multiLevelType w:val="hybridMultilevel"/>
    <w:tmpl w:val="3B2A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2470A"/>
    <w:multiLevelType w:val="hybridMultilevel"/>
    <w:tmpl w:val="04AA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0405B"/>
    <w:multiLevelType w:val="multilevel"/>
    <w:tmpl w:val="336A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47"/>
    <w:rsid w:val="000003C5"/>
    <w:rsid w:val="0002784F"/>
    <w:rsid w:val="00050C7E"/>
    <w:rsid w:val="000A476E"/>
    <w:rsid w:val="000B3FF8"/>
    <w:rsid w:val="000E6C4A"/>
    <w:rsid w:val="000F1631"/>
    <w:rsid w:val="000F5929"/>
    <w:rsid w:val="001272CD"/>
    <w:rsid w:val="00144AB6"/>
    <w:rsid w:val="001C2EB3"/>
    <w:rsid w:val="001E3F41"/>
    <w:rsid w:val="001F2135"/>
    <w:rsid w:val="001F6A87"/>
    <w:rsid w:val="00200E4F"/>
    <w:rsid w:val="00240271"/>
    <w:rsid w:val="00251EBC"/>
    <w:rsid w:val="00281162"/>
    <w:rsid w:val="002876F4"/>
    <w:rsid w:val="002A2721"/>
    <w:rsid w:val="002B0E34"/>
    <w:rsid w:val="002C0278"/>
    <w:rsid w:val="00314D24"/>
    <w:rsid w:val="00344F7A"/>
    <w:rsid w:val="0034518F"/>
    <w:rsid w:val="00356506"/>
    <w:rsid w:val="0036041A"/>
    <w:rsid w:val="00361EB5"/>
    <w:rsid w:val="003645AB"/>
    <w:rsid w:val="00364D64"/>
    <w:rsid w:val="003D5627"/>
    <w:rsid w:val="003F646A"/>
    <w:rsid w:val="00400970"/>
    <w:rsid w:val="0043382B"/>
    <w:rsid w:val="0043770B"/>
    <w:rsid w:val="004A60A9"/>
    <w:rsid w:val="004B396A"/>
    <w:rsid w:val="004B5F50"/>
    <w:rsid w:val="004C0847"/>
    <w:rsid w:val="004C2FE3"/>
    <w:rsid w:val="004F2B6A"/>
    <w:rsid w:val="005003A9"/>
    <w:rsid w:val="00513689"/>
    <w:rsid w:val="005547FB"/>
    <w:rsid w:val="005A0214"/>
    <w:rsid w:val="005B103A"/>
    <w:rsid w:val="005B3410"/>
    <w:rsid w:val="005C48F4"/>
    <w:rsid w:val="005D0252"/>
    <w:rsid w:val="005E6DB7"/>
    <w:rsid w:val="00606AEA"/>
    <w:rsid w:val="00613B3B"/>
    <w:rsid w:val="0062543B"/>
    <w:rsid w:val="00666658"/>
    <w:rsid w:val="00677DBF"/>
    <w:rsid w:val="0068540A"/>
    <w:rsid w:val="0070082C"/>
    <w:rsid w:val="00740CD2"/>
    <w:rsid w:val="00752EB6"/>
    <w:rsid w:val="007818B6"/>
    <w:rsid w:val="00782535"/>
    <w:rsid w:val="00782BCC"/>
    <w:rsid w:val="007A056D"/>
    <w:rsid w:val="007A0A3B"/>
    <w:rsid w:val="007B4D0E"/>
    <w:rsid w:val="007B72E4"/>
    <w:rsid w:val="007D7044"/>
    <w:rsid w:val="00805C2C"/>
    <w:rsid w:val="00826A5C"/>
    <w:rsid w:val="00874A1D"/>
    <w:rsid w:val="00876767"/>
    <w:rsid w:val="0092720A"/>
    <w:rsid w:val="00946E66"/>
    <w:rsid w:val="00953245"/>
    <w:rsid w:val="00972212"/>
    <w:rsid w:val="009A4988"/>
    <w:rsid w:val="009B1AD8"/>
    <w:rsid w:val="009B20F7"/>
    <w:rsid w:val="009B3F8C"/>
    <w:rsid w:val="009D2A9C"/>
    <w:rsid w:val="009E0246"/>
    <w:rsid w:val="00A02BD5"/>
    <w:rsid w:val="00A373BA"/>
    <w:rsid w:val="00A437FE"/>
    <w:rsid w:val="00A550AE"/>
    <w:rsid w:val="00A60256"/>
    <w:rsid w:val="00A93BB7"/>
    <w:rsid w:val="00A973D9"/>
    <w:rsid w:val="00AC0657"/>
    <w:rsid w:val="00AE162C"/>
    <w:rsid w:val="00AF2B23"/>
    <w:rsid w:val="00AF381C"/>
    <w:rsid w:val="00B1559D"/>
    <w:rsid w:val="00B1685D"/>
    <w:rsid w:val="00B30DDC"/>
    <w:rsid w:val="00B656FB"/>
    <w:rsid w:val="00B81D04"/>
    <w:rsid w:val="00B95C2D"/>
    <w:rsid w:val="00BB29F1"/>
    <w:rsid w:val="00BC39D3"/>
    <w:rsid w:val="00BD49FA"/>
    <w:rsid w:val="00BE4673"/>
    <w:rsid w:val="00BF2203"/>
    <w:rsid w:val="00C038DF"/>
    <w:rsid w:val="00C04A46"/>
    <w:rsid w:val="00C73274"/>
    <w:rsid w:val="00C74BD3"/>
    <w:rsid w:val="00CD5B91"/>
    <w:rsid w:val="00CE30D6"/>
    <w:rsid w:val="00CF43ED"/>
    <w:rsid w:val="00D32DBC"/>
    <w:rsid w:val="00D60753"/>
    <w:rsid w:val="00D73A71"/>
    <w:rsid w:val="00D85C04"/>
    <w:rsid w:val="00DA5EFE"/>
    <w:rsid w:val="00DF75F9"/>
    <w:rsid w:val="00E16911"/>
    <w:rsid w:val="00E30E50"/>
    <w:rsid w:val="00E31020"/>
    <w:rsid w:val="00E3144D"/>
    <w:rsid w:val="00E31AD1"/>
    <w:rsid w:val="00E87461"/>
    <w:rsid w:val="00E96AEC"/>
    <w:rsid w:val="00EB0AE0"/>
    <w:rsid w:val="00EB7361"/>
    <w:rsid w:val="00EC03FD"/>
    <w:rsid w:val="00EE78BA"/>
    <w:rsid w:val="00F12A91"/>
    <w:rsid w:val="00F35CEA"/>
    <w:rsid w:val="00F369AD"/>
    <w:rsid w:val="00F37B76"/>
    <w:rsid w:val="00F953AA"/>
    <w:rsid w:val="00FA0F00"/>
    <w:rsid w:val="00F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9513"/>
  <w14:defaultImageDpi w14:val="32767"/>
  <w15:chartTrackingRefBased/>
  <w15:docId w15:val="{5688A575-2295-3042-839A-7E5F3982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B3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4D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14D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4D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314D24"/>
  </w:style>
  <w:style w:type="character" w:styleId="FollowedHyperlink">
    <w:name w:val="FollowedHyperlink"/>
    <w:basedOn w:val="DefaultParagraphFont"/>
    <w:uiPriority w:val="99"/>
    <w:semiHidden/>
    <w:unhideWhenUsed/>
    <w:rsid w:val="00364D6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B3F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876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2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8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7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Webb</dc:creator>
  <cp:keywords/>
  <dc:description/>
  <cp:lastModifiedBy>Ghulam Abbas</cp:lastModifiedBy>
  <cp:revision>4</cp:revision>
  <dcterms:created xsi:type="dcterms:W3CDTF">2019-07-09T13:58:00Z</dcterms:created>
  <dcterms:modified xsi:type="dcterms:W3CDTF">2020-01-16T12:03:00Z</dcterms:modified>
</cp:coreProperties>
</file>